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92A5" w14:textId="2AF2E146" w:rsidR="00770A5C" w:rsidRPr="00DD54AF" w:rsidRDefault="00DD54AF" w:rsidP="00D17FB2">
      <w:pPr>
        <w:tabs>
          <w:tab w:val="left" w:pos="1985"/>
        </w:tabs>
        <w:spacing w:after="0"/>
        <w:ind w:right="285"/>
        <w:jc w:val="center"/>
        <w:rPr>
          <w:color w:val="auto"/>
        </w:rPr>
      </w:pPr>
      <w:r w:rsidRPr="00DD54AF">
        <w:rPr>
          <w:noProof/>
          <w:color w:val="auto"/>
        </w:rPr>
        <w:t>BLISWORTH PARISH COUNCIL</w:t>
      </w:r>
      <w:r w:rsidRPr="00DD54AF">
        <w:rPr>
          <w:b/>
          <w:color w:val="auto"/>
          <w:sz w:val="36"/>
        </w:rPr>
        <w:t xml:space="preserve"> </w:t>
      </w:r>
    </w:p>
    <w:p w14:paraId="33108534" w14:textId="77777777" w:rsidR="00770A5C" w:rsidRPr="00DD54AF" w:rsidRDefault="00000000">
      <w:pPr>
        <w:spacing w:after="95"/>
        <w:ind w:right="285"/>
        <w:jc w:val="center"/>
        <w:rPr>
          <w:color w:val="auto"/>
        </w:rPr>
      </w:pPr>
      <w:r w:rsidRPr="00DD54AF">
        <w:rPr>
          <w:b/>
          <w:color w:val="auto"/>
          <w:sz w:val="20"/>
        </w:rPr>
        <w:t xml:space="preserve"> </w:t>
      </w:r>
    </w:p>
    <w:p w14:paraId="1BD2FDC0" w14:textId="5CC01283" w:rsidR="00770A5C" w:rsidRPr="00DD54AF" w:rsidRDefault="00000000">
      <w:pPr>
        <w:spacing w:after="0"/>
        <w:ind w:right="285"/>
        <w:jc w:val="center"/>
        <w:rPr>
          <w:color w:val="auto"/>
        </w:rPr>
      </w:pPr>
      <w:r w:rsidRPr="00DD54AF">
        <w:rPr>
          <w:b/>
          <w:color w:val="auto"/>
          <w:sz w:val="32"/>
        </w:rPr>
        <w:t xml:space="preserve">INTERNAL CONTROL CHECKLIST </w:t>
      </w:r>
    </w:p>
    <w:p w14:paraId="085D6AC5" w14:textId="77777777" w:rsidR="00770A5C" w:rsidRPr="00DD54AF" w:rsidRDefault="00000000">
      <w:pPr>
        <w:spacing w:after="0"/>
        <w:ind w:right="285"/>
        <w:jc w:val="center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5F4CA5F2" w14:textId="77777777" w:rsidR="00770A5C" w:rsidRPr="00DD54AF" w:rsidRDefault="00000000">
      <w:pPr>
        <w:spacing w:after="0"/>
        <w:ind w:right="77"/>
        <w:jc w:val="center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1A872DDA" w14:textId="355CE7C6" w:rsidR="00770A5C" w:rsidRPr="00DD54AF" w:rsidRDefault="00DD54AF">
      <w:pPr>
        <w:spacing w:after="20" w:line="239" w:lineRule="auto"/>
        <w:rPr>
          <w:color w:val="auto"/>
        </w:rPr>
      </w:pPr>
      <w:r>
        <w:rPr>
          <w:color w:val="auto"/>
        </w:rPr>
        <w:t>Councillors</w:t>
      </w:r>
      <w:r w:rsidRPr="00DD54AF">
        <w:rPr>
          <w:color w:val="auto"/>
        </w:rPr>
        <w:t xml:space="preserve"> carr</w:t>
      </w:r>
      <w:r>
        <w:rPr>
          <w:color w:val="auto"/>
        </w:rPr>
        <w:t>y</w:t>
      </w:r>
      <w:r w:rsidRPr="00DD54AF">
        <w:rPr>
          <w:color w:val="auto"/>
        </w:rPr>
        <w:t xml:space="preserve"> out the checks included on this checklist every 3 months and the Council receives a report at the following main meeting.  This check list is reviewed annually by the </w:t>
      </w:r>
      <w:r>
        <w:rPr>
          <w:color w:val="auto"/>
        </w:rPr>
        <w:t>Parish Council</w:t>
      </w:r>
      <w:r w:rsidRPr="00DD54AF">
        <w:rPr>
          <w:color w:val="auto"/>
        </w:rPr>
        <w:t xml:space="preserve">.  </w:t>
      </w:r>
    </w:p>
    <w:p w14:paraId="4EF6D51E" w14:textId="77777777" w:rsidR="00770A5C" w:rsidRPr="00DD54AF" w:rsidRDefault="00000000">
      <w:pPr>
        <w:spacing w:after="0"/>
        <w:ind w:right="77"/>
        <w:jc w:val="center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tbl>
      <w:tblPr>
        <w:tblStyle w:val="TableGrid"/>
        <w:tblW w:w="14935" w:type="dxa"/>
        <w:tblInd w:w="-50" w:type="dxa"/>
        <w:tblCellMar>
          <w:top w:w="4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0398"/>
        <w:gridCol w:w="1135"/>
        <w:gridCol w:w="1133"/>
        <w:gridCol w:w="1136"/>
        <w:gridCol w:w="1133"/>
      </w:tblGrid>
      <w:tr w:rsidR="00E31973" w:rsidRPr="00DD54AF" w14:paraId="2B17D941" w14:textId="77777777" w:rsidTr="00400EDE">
        <w:trPr>
          <w:trHeight w:val="542"/>
        </w:trPr>
        <w:tc>
          <w:tcPr>
            <w:tcW w:w="10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C054" w14:textId="77777777" w:rsidR="00E31973" w:rsidRPr="00DD54AF" w:rsidRDefault="00E31973">
            <w:pPr>
              <w:ind w:left="1"/>
              <w:jc w:val="center"/>
              <w:rPr>
                <w:color w:val="auto"/>
              </w:rPr>
            </w:pPr>
            <w:r w:rsidRPr="00DD54AF">
              <w:rPr>
                <w:b/>
                <w:color w:val="auto"/>
                <w:sz w:val="32"/>
              </w:rPr>
              <w:t xml:space="preserve">INTERNAL CONTROL METHODS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D5E0" w14:textId="0CD1CFC6" w:rsidR="00E31973" w:rsidRPr="00DD54AF" w:rsidRDefault="00E31973" w:rsidP="00E31973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Councillor</w:t>
            </w:r>
            <w:r w:rsidRPr="00DD54AF">
              <w:rPr>
                <w:b/>
                <w:color w:val="auto"/>
                <w:sz w:val="24"/>
              </w:rPr>
              <w:t xml:space="preserve"> Initials &amp; Date</w:t>
            </w:r>
          </w:p>
        </w:tc>
      </w:tr>
      <w:tr w:rsidR="00DD54AF" w:rsidRPr="00DD54AF" w14:paraId="14268767" w14:textId="77777777" w:rsidTr="00E31973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5539" w14:textId="77777777" w:rsidR="00770A5C" w:rsidRPr="00DD54AF" w:rsidRDefault="00770A5C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656D" w14:textId="77777777" w:rsidR="00770A5C" w:rsidRPr="001F6ED1" w:rsidRDefault="00000000">
            <w:pPr>
              <w:ind w:left="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F6ED1">
              <w:rPr>
                <w:b/>
                <w:bCs/>
                <w:color w:val="auto"/>
                <w:sz w:val="18"/>
                <w:szCs w:val="18"/>
              </w:rPr>
              <w:t xml:space="preserve">Q1 </w:t>
            </w:r>
          </w:p>
          <w:p w14:paraId="213057E8" w14:textId="4CDEE3B5" w:rsidR="001F6ED1" w:rsidRPr="001F6ED1" w:rsidRDefault="001F6ED1">
            <w:pPr>
              <w:ind w:left="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01/04/22</w:t>
            </w:r>
            <w:r w:rsidRPr="001F6ED1">
              <w:rPr>
                <w:color w:val="auto"/>
                <w:sz w:val="18"/>
                <w:szCs w:val="18"/>
              </w:rPr>
              <w:t xml:space="preserve"> – </w:t>
            </w:r>
            <w:r>
              <w:rPr>
                <w:color w:val="auto"/>
                <w:sz w:val="18"/>
                <w:szCs w:val="18"/>
              </w:rPr>
              <w:t>30/06/22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D41" w14:textId="77777777" w:rsidR="00770A5C" w:rsidRPr="001F6ED1" w:rsidRDefault="00000000" w:rsidP="001F6ED1">
            <w:pPr>
              <w:ind w:left="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F6ED1">
              <w:rPr>
                <w:b/>
                <w:bCs/>
                <w:color w:val="auto"/>
                <w:sz w:val="18"/>
                <w:szCs w:val="18"/>
              </w:rPr>
              <w:t xml:space="preserve">Q2 </w:t>
            </w:r>
          </w:p>
          <w:p w14:paraId="56A91DD8" w14:textId="2CFD0614" w:rsidR="001F6ED1" w:rsidRPr="001F6ED1" w:rsidRDefault="001F6ED1" w:rsidP="001F6ED1">
            <w:pPr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1F6ED1">
              <w:rPr>
                <w:color w:val="auto"/>
                <w:sz w:val="18"/>
                <w:szCs w:val="18"/>
              </w:rPr>
              <w:t>01/0</w:t>
            </w:r>
            <w:r>
              <w:rPr>
                <w:color w:val="auto"/>
                <w:sz w:val="18"/>
                <w:szCs w:val="18"/>
              </w:rPr>
              <w:t>7</w:t>
            </w:r>
            <w:r w:rsidRPr="001F6ED1">
              <w:rPr>
                <w:color w:val="auto"/>
                <w:sz w:val="18"/>
                <w:szCs w:val="18"/>
              </w:rPr>
              <w:t>/22 – 30/09/22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9217" w14:textId="77777777" w:rsidR="00770A5C" w:rsidRPr="001F6ED1" w:rsidRDefault="00000000">
            <w:pPr>
              <w:ind w:left="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F6ED1">
              <w:rPr>
                <w:b/>
                <w:bCs/>
                <w:color w:val="auto"/>
                <w:sz w:val="18"/>
                <w:szCs w:val="18"/>
              </w:rPr>
              <w:t xml:space="preserve">Q3 </w:t>
            </w:r>
          </w:p>
          <w:p w14:paraId="30EADB02" w14:textId="347859ED" w:rsidR="001F6ED1" w:rsidRPr="001F6ED1" w:rsidRDefault="001F6ED1">
            <w:pPr>
              <w:ind w:left="4"/>
              <w:jc w:val="center"/>
              <w:rPr>
                <w:color w:val="auto"/>
                <w:sz w:val="18"/>
                <w:szCs w:val="18"/>
              </w:rPr>
            </w:pPr>
            <w:r w:rsidRPr="001F6ED1">
              <w:rPr>
                <w:color w:val="auto"/>
                <w:sz w:val="18"/>
                <w:szCs w:val="18"/>
              </w:rPr>
              <w:t>01/10/22 – 31/12/22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97F" w14:textId="683BF740" w:rsidR="00770A5C" w:rsidRPr="001F6ED1" w:rsidRDefault="00000000" w:rsidP="001F6ED1">
            <w:pPr>
              <w:ind w:left="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F6ED1">
              <w:rPr>
                <w:b/>
                <w:bCs/>
                <w:color w:val="auto"/>
                <w:sz w:val="18"/>
                <w:szCs w:val="18"/>
              </w:rPr>
              <w:t xml:space="preserve">Q4 </w:t>
            </w:r>
          </w:p>
          <w:p w14:paraId="3CE0B903" w14:textId="61691373" w:rsidR="001F6ED1" w:rsidRPr="00DD54AF" w:rsidRDefault="001F6ED1" w:rsidP="001F6ED1">
            <w:pPr>
              <w:ind w:left="4"/>
              <w:jc w:val="center"/>
              <w:rPr>
                <w:color w:val="auto"/>
              </w:rPr>
            </w:pPr>
            <w:r w:rsidRPr="001F6ED1">
              <w:rPr>
                <w:color w:val="auto"/>
                <w:sz w:val="18"/>
                <w:szCs w:val="18"/>
              </w:rPr>
              <w:t>01/01/23 – 31/03/23</w:t>
            </w:r>
          </w:p>
        </w:tc>
      </w:tr>
      <w:tr w:rsidR="00DD54AF" w:rsidRPr="00DD54AF" w14:paraId="185445DB" w14:textId="77777777" w:rsidTr="00E31973">
        <w:trPr>
          <w:trHeight w:val="1829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FB2" w14:textId="77777777" w:rsidR="00770A5C" w:rsidRPr="00DD54AF" w:rsidRDefault="00000000">
            <w:pPr>
              <w:spacing w:after="24"/>
              <w:rPr>
                <w:color w:val="auto"/>
              </w:rPr>
            </w:pPr>
            <w:r w:rsidRPr="00DD54AF">
              <w:rPr>
                <w:b/>
                <w:color w:val="auto"/>
              </w:rPr>
              <w:t xml:space="preserve">Accounting records:  </w:t>
            </w:r>
          </w:p>
          <w:p w14:paraId="1EA378C3" w14:textId="764519F5" w:rsidR="00770A5C" w:rsidRPr="00DD54AF" w:rsidRDefault="00000000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</w:t>
            </w:r>
            <w:r w:rsidR="00DD54AF">
              <w:rPr>
                <w:color w:val="auto"/>
              </w:rPr>
              <w:t>receipts</w:t>
            </w:r>
            <w:r w:rsidRPr="00DD54AF">
              <w:rPr>
                <w:color w:val="auto"/>
              </w:rPr>
              <w:t xml:space="preserve"> and payments are inputted into the </w:t>
            </w:r>
            <w:r w:rsidR="00DD54AF" w:rsidRPr="00DD54AF">
              <w:rPr>
                <w:color w:val="auto"/>
              </w:rPr>
              <w:t xml:space="preserve">Validation Accounts Payments Receipts </w:t>
            </w:r>
            <w:r w:rsidR="00DD54AF">
              <w:rPr>
                <w:color w:val="auto"/>
              </w:rPr>
              <w:t>file on the day they are received/notified.</w:t>
            </w:r>
          </w:p>
          <w:p w14:paraId="005C940E" w14:textId="77777777" w:rsidR="00770A5C" w:rsidRPr="00DD54AF" w:rsidRDefault="00000000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transactions are shown to be cross referenced against bank statements. </w:t>
            </w:r>
          </w:p>
          <w:p w14:paraId="7AA88DF0" w14:textId="4EBB4C13" w:rsidR="00770A5C" w:rsidRDefault="00040796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S137 payments are recorded separately.</w:t>
            </w:r>
          </w:p>
          <w:p w14:paraId="02626201" w14:textId="0446B123" w:rsidR="00040796" w:rsidRPr="00DD54AF" w:rsidRDefault="00040796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Expenditure allocated </w:t>
            </w:r>
            <w:r w:rsidR="00AA620C">
              <w:rPr>
                <w:color w:val="auto"/>
              </w:rPr>
              <w:t>against</w:t>
            </w:r>
            <w:r>
              <w:rPr>
                <w:color w:val="auto"/>
              </w:rPr>
              <w:t xml:space="preserve"> budget headings.</w:t>
            </w:r>
          </w:p>
          <w:p w14:paraId="2F5A1A83" w14:textId="41E06D84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i/>
                <w:color w:val="auto"/>
              </w:rPr>
              <w:t xml:space="preserve">Method: randomly selected invoices to be cross referenced against </w:t>
            </w:r>
            <w:r w:rsidR="00DD54AF" w:rsidRPr="00DD54AF">
              <w:rPr>
                <w:b/>
                <w:i/>
                <w:color w:val="auto"/>
              </w:rPr>
              <w:t xml:space="preserve">Validation Accounts Payments Receipts </w:t>
            </w:r>
            <w:r w:rsidR="00DD54AF">
              <w:rPr>
                <w:b/>
                <w:i/>
                <w:color w:val="auto"/>
              </w:rPr>
              <w:t xml:space="preserve">file, Payment List, Minutes </w:t>
            </w:r>
            <w:r w:rsidRPr="00DD54AF">
              <w:rPr>
                <w:b/>
                <w:i/>
                <w:color w:val="auto"/>
              </w:rPr>
              <w:t xml:space="preserve">and </w:t>
            </w:r>
            <w:r w:rsidR="00E44984">
              <w:rPr>
                <w:b/>
                <w:i/>
                <w:color w:val="auto"/>
              </w:rPr>
              <w:t>b</w:t>
            </w:r>
            <w:r w:rsidRPr="00DD54AF">
              <w:rPr>
                <w:b/>
                <w:i/>
                <w:color w:val="auto"/>
              </w:rPr>
              <w:t xml:space="preserve">ank </w:t>
            </w:r>
            <w:r w:rsidR="00E44984">
              <w:rPr>
                <w:b/>
                <w:i/>
                <w:color w:val="auto"/>
              </w:rPr>
              <w:t>s</w:t>
            </w:r>
            <w:r w:rsidRPr="00DD54AF">
              <w:rPr>
                <w:b/>
                <w:i/>
                <w:color w:val="auto"/>
              </w:rPr>
              <w:t>tatements</w:t>
            </w:r>
            <w:r w:rsidR="00040796">
              <w:rPr>
                <w:b/>
                <w:i/>
                <w:color w:val="auto"/>
              </w:rPr>
              <w:t xml:space="preserve">, check S137 payments logged separately, </w:t>
            </w:r>
            <w:r w:rsidR="00383395">
              <w:rPr>
                <w:b/>
                <w:i/>
                <w:color w:val="auto"/>
              </w:rPr>
              <w:t xml:space="preserve">and expenditure allocated to appropriate budget headings. </w:t>
            </w:r>
          </w:p>
          <w:p w14:paraId="2EB7F23A" w14:textId="77777777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i/>
                <w:color w:val="auto"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5E5B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A73F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BBA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F1F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DD54AF" w:rsidRPr="00DD54AF" w14:paraId="2BFCC59F" w14:textId="77777777" w:rsidTr="00E31973">
        <w:trPr>
          <w:trHeight w:val="2108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1DF" w14:textId="77777777" w:rsidR="00770A5C" w:rsidRPr="00DD54AF" w:rsidRDefault="00000000">
            <w:pPr>
              <w:spacing w:after="21"/>
              <w:rPr>
                <w:color w:val="auto"/>
              </w:rPr>
            </w:pPr>
            <w:r w:rsidRPr="00DD54AF">
              <w:rPr>
                <w:b/>
                <w:color w:val="auto"/>
              </w:rPr>
              <w:t xml:space="preserve">Payments:  </w:t>
            </w:r>
          </w:p>
          <w:p w14:paraId="0A36D483" w14:textId="77777777" w:rsidR="00770A5C" w:rsidRPr="00DD54AF" w:rsidRDefault="00000000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invoices for payment are printed and filed. </w:t>
            </w:r>
          </w:p>
          <w:p w14:paraId="748359AA" w14:textId="3C4EB332" w:rsidR="00770A5C" w:rsidRDefault="00000000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payments are listed in the </w:t>
            </w:r>
            <w:r w:rsidR="00DD54AF">
              <w:rPr>
                <w:color w:val="auto"/>
              </w:rPr>
              <w:t>Payments List and on the Agenda</w:t>
            </w:r>
            <w:r w:rsidRPr="00DD54AF">
              <w:rPr>
                <w:color w:val="auto"/>
              </w:rPr>
              <w:t xml:space="preserve"> and approved at </w:t>
            </w:r>
            <w:r w:rsidR="0086230C">
              <w:rPr>
                <w:color w:val="auto"/>
              </w:rPr>
              <w:t>a</w:t>
            </w:r>
            <w:r w:rsidRPr="00DD54AF">
              <w:rPr>
                <w:color w:val="auto"/>
              </w:rPr>
              <w:t xml:space="preserve"> meeting of the full Council.  </w:t>
            </w:r>
          </w:p>
          <w:p w14:paraId="4EE42315" w14:textId="323D5E08" w:rsidR="00BC02E9" w:rsidRDefault="00BC02E9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All invoices are signed by two signatories.</w:t>
            </w:r>
          </w:p>
          <w:p w14:paraId="774D1CB7" w14:textId="6E599D55" w:rsidR="0086230C" w:rsidRDefault="0086230C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Invoices paid by cheque have the cheque number written on the invoice </w:t>
            </w:r>
            <w:r w:rsidR="00E44984">
              <w:rPr>
                <w:color w:val="auto"/>
              </w:rPr>
              <w:t>and the date of when the payment has cleared at the bank.</w:t>
            </w:r>
          </w:p>
          <w:p w14:paraId="4B0F4BFD" w14:textId="42840DEE" w:rsidR="00E44984" w:rsidRPr="00DD54AF" w:rsidRDefault="00E44984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Invoices paid by direct debit are annotated as DD and the date of when the payment has cleared at the bank.</w:t>
            </w:r>
          </w:p>
          <w:p w14:paraId="6E13B1CF" w14:textId="3C3334DB" w:rsidR="00770A5C" w:rsidRPr="00DD54AF" w:rsidRDefault="00984AAD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DD54AF">
              <w:rPr>
                <w:color w:val="auto"/>
              </w:rPr>
              <w:t xml:space="preserve">Payment </w:t>
            </w:r>
            <w:r>
              <w:rPr>
                <w:color w:val="auto"/>
              </w:rPr>
              <w:t>List</w:t>
            </w:r>
            <w:r w:rsidRPr="00DD54AF">
              <w:rPr>
                <w:color w:val="auto"/>
              </w:rPr>
              <w:t xml:space="preserve"> is signed by the Chairman</w:t>
            </w:r>
            <w:r>
              <w:rPr>
                <w:color w:val="auto"/>
              </w:rPr>
              <w:t>, Clerk/RFO and the Vice-chairman.</w:t>
            </w:r>
          </w:p>
          <w:p w14:paraId="04995780" w14:textId="6C1100A8" w:rsidR="00770A5C" w:rsidRPr="00DD54AF" w:rsidRDefault="00984AAD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Details of all receipts and payments are</w:t>
            </w:r>
            <w:r w:rsidRPr="00DD54AF">
              <w:rPr>
                <w:color w:val="auto"/>
              </w:rPr>
              <w:t xml:space="preserve"> </w:t>
            </w:r>
            <w:r>
              <w:rPr>
                <w:color w:val="auto"/>
              </w:rPr>
              <w:t>recorded and agreed</w:t>
            </w:r>
            <w:r w:rsidRPr="00DD54AF">
              <w:rPr>
                <w:color w:val="auto"/>
              </w:rPr>
              <w:t xml:space="preserve"> in the meeting minutes. </w:t>
            </w:r>
          </w:p>
          <w:p w14:paraId="09BE8260" w14:textId="2AE49BE9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i/>
                <w:color w:val="auto"/>
              </w:rPr>
              <w:t>Method: randomly selected invoices to be cross referenced with the relevant meeting minutes to confirm Council approval</w:t>
            </w:r>
            <w:r w:rsidR="00E44984">
              <w:rPr>
                <w:b/>
                <w:i/>
                <w:color w:val="auto"/>
              </w:rPr>
              <w:t>, check cheque numbers recorded against cheque book stubs and bank statements.</w:t>
            </w:r>
          </w:p>
          <w:p w14:paraId="6C9C4B2E" w14:textId="77777777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i/>
                <w:color w:val="auto"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74A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B29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F3D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7B9A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</w:tr>
      <w:tr w:rsidR="00DD54AF" w:rsidRPr="00DD54AF" w14:paraId="6ABAE0B3" w14:textId="77777777" w:rsidTr="00E31973">
        <w:trPr>
          <w:trHeight w:val="1546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636" w14:textId="77777777" w:rsidR="00770A5C" w:rsidRPr="00DD54AF" w:rsidRDefault="00000000">
            <w:pPr>
              <w:spacing w:after="24"/>
              <w:rPr>
                <w:color w:val="auto"/>
              </w:rPr>
            </w:pPr>
            <w:r w:rsidRPr="00DD54AF">
              <w:rPr>
                <w:b/>
                <w:color w:val="auto"/>
              </w:rPr>
              <w:lastRenderedPageBreak/>
              <w:t xml:space="preserve">Cheques: </w:t>
            </w:r>
          </w:p>
          <w:p w14:paraId="09CA7A1B" w14:textId="208D0C68" w:rsidR="00770A5C" w:rsidRDefault="00000000">
            <w:pPr>
              <w:numPr>
                <w:ilvl w:val="0"/>
                <w:numId w:val="3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cheque stubs are signed by two </w:t>
            </w:r>
            <w:r w:rsidR="00BC02E9">
              <w:rPr>
                <w:color w:val="auto"/>
              </w:rPr>
              <w:t xml:space="preserve">signatories. </w:t>
            </w:r>
          </w:p>
          <w:p w14:paraId="39F10E88" w14:textId="3B71FC7C" w:rsidR="00BC02E9" w:rsidRPr="00DD54AF" w:rsidRDefault="00BC02E9">
            <w:pPr>
              <w:numPr>
                <w:ilvl w:val="0"/>
                <w:numId w:val="3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All cheques signed by two signatories.</w:t>
            </w:r>
          </w:p>
          <w:p w14:paraId="37BB1209" w14:textId="08636148" w:rsidR="00770A5C" w:rsidRPr="00DD54AF" w:rsidRDefault="00000000">
            <w:pPr>
              <w:numPr>
                <w:ilvl w:val="0"/>
                <w:numId w:val="3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Cheque numbers are included on the invoice and the </w:t>
            </w:r>
            <w:r w:rsidR="00984AAD">
              <w:rPr>
                <w:color w:val="auto"/>
              </w:rPr>
              <w:t>Payment List</w:t>
            </w:r>
            <w:r w:rsidRPr="00DD54AF">
              <w:rPr>
                <w:color w:val="auto"/>
              </w:rPr>
              <w:t xml:space="preserve">. </w:t>
            </w:r>
          </w:p>
          <w:p w14:paraId="1EAFADE7" w14:textId="77777777" w:rsidR="00770A5C" w:rsidRPr="00DD54AF" w:rsidRDefault="00000000">
            <w:pPr>
              <w:spacing w:line="239" w:lineRule="auto"/>
              <w:rPr>
                <w:color w:val="auto"/>
              </w:rPr>
            </w:pPr>
            <w:r w:rsidRPr="00DD54AF">
              <w:rPr>
                <w:b/>
                <w:i/>
                <w:color w:val="auto"/>
              </w:rPr>
              <w:t xml:space="preserve">Method: cross reference random cheque payments with invoices and the relevant meeting minutes to confirm Council approval. </w:t>
            </w:r>
          </w:p>
          <w:p w14:paraId="54AF2719" w14:textId="77777777" w:rsidR="00770A5C" w:rsidRPr="00DD54AF" w:rsidRDefault="00000000">
            <w:pPr>
              <w:rPr>
                <w:color w:val="auto"/>
              </w:rPr>
            </w:pPr>
            <w:r w:rsidRPr="00DD54AF">
              <w:rPr>
                <w:color w:val="auto"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C0D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33FC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2EA6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9EC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</w:tr>
      <w:tr w:rsidR="00DD54AF" w:rsidRPr="00DD54AF" w14:paraId="21A418E0" w14:textId="77777777" w:rsidTr="00E31973">
        <w:trPr>
          <w:trHeight w:val="1280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530" w14:textId="77777777" w:rsidR="00770A5C" w:rsidRPr="00DD54AF" w:rsidRDefault="00000000">
            <w:pPr>
              <w:spacing w:after="24"/>
              <w:rPr>
                <w:color w:val="auto"/>
              </w:rPr>
            </w:pPr>
            <w:r w:rsidRPr="00DD54AF">
              <w:rPr>
                <w:b/>
                <w:color w:val="auto"/>
              </w:rPr>
              <w:t xml:space="preserve">VAT: </w:t>
            </w:r>
          </w:p>
          <w:p w14:paraId="417883F7" w14:textId="5BE30444" w:rsidR="00770A5C" w:rsidRPr="00DD54AF" w:rsidRDefault="00000000">
            <w:pPr>
              <w:numPr>
                <w:ilvl w:val="0"/>
                <w:numId w:val="4"/>
              </w:numPr>
              <w:ind w:firstLine="67"/>
              <w:rPr>
                <w:color w:val="auto"/>
              </w:rPr>
            </w:pPr>
            <w:r w:rsidRPr="00DD54AF">
              <w:rPr>
                <w:color w:val="auto"/>
              </w:rPr>
              <w:t xml:space="preserve">The </w:t>
            </w:r>
            <w:r w:rsidR="00984AAD" w:rsidRPr="00DD54AF">
              <w:rPr>
                <w:color w:val="auto"/>
              </w:rPr>
              <w:t xml:space="preserve">Validation Accounts Payments Receipts </w:t>
            </w:r>
            <w:r w:rsidR="00984AAD">
              <w:rPr>
                <w:color w:val="auto"/>
              </w:rPr>
              <w:t>file and Payment List</w:t>
            </w:r>
            <w:r w:rsidR="00984AAD" w:rsidRPr="00DD54AF">
              <w:rPr>
                <w:color w:val="auto"/>
              </w:rPr>
              <w:t xml:space="preserve"> </w:t>
            </w:r>
            <w:r w:rsidRPr="00DD54AF">
              <w:rPr>
                <w:color w:val="auto"/>
              </w:rPr>
              <w:t xml:space="preserve">separates VAT amounts for relevant invoices. </w:t>
            </w:r>
          </w:p>
          <w:p w14:paraId="519DD062" w14:textId="77777777" w:rsidR="00984AAD" w:rsidRDefault="00000000">
            <w:pPr>
              <w:numPr>
                <w:ilvl w:val="0"/>
                <w:numId w:val="4"/>
              </w:numPr>
              <w:ind w:firstLine="67"/>
              <w:rPr>
                <w:color w:val="auto"/>
              </w:rPr>
            </w:pPr>
            <w:r w:rsidRPr="00DD54AF">
              <w:rPr>
                <w:color w:val="auto"/>
              </w:rPr>
              <w:t>VAT is reclaimed</w:t>
            </w:r>
            <w:r w:rsidR="00984AAD">
              <w:rPr>
                <w:color w:val="auto"/>
              </w:rPr>
              <w:t xml:space="preserve"> at least</w:t>
            </w:r>
            <w:r w:rsidRPr="00DD54AF">
              <w:rPr>
                <w:color w:val="auto"/>
              </w:rPr>
              <w:t xml:space="preserve"> annually</w:t>
            </w:r>
            <w:r w:rsidR="00984AAD">
              <w:rPr>
                <w:color w:val="auto"/>
              </w:rPr>
              <w:t>.</w:t>
            </w:r>
          </w:p>
          <w:p w14:paraId="476B770B" w14:textId="07F80769" w:rsidR="00770A5C" w:rsidRPr="002A1948" w:rsidRDefault="00000000" w:rsidP="00984AAD">
            <w:pPr>
              <w:ind w:left="101"/>
              <w:rPr>
                <w:b/>
                <w:color w:val="auto"/>
              </w:rPr>
            </w:pPr>
            <w:r w:rsidRPr="002A1948">
              <w:rPr>
                <w:b/>
                <w:i/>
                <w:color w:val="auto"/>
              </w:rPr>
              <w:t xml:space="preserve">Method: check the </w:t>
            </w:r>
            <w:r w:rsidR="00984AAD" w:rsidRPr="002A1948">
              <w:rPr>
                <w:b/>
                <w:color w:val="auto"/>
              </w:rPr>
              <w:t xml:space="preserve">Validation Accounts Payments Receipts file </w:t>
            </w:r>
            <w:r w:rsidRPr="002A1948">
              <w:rPr>
                <w:b/>
                <w:i/>
                <w:color w:val="auto"/>
              </w:rPr>
              <w:t>for invoices that include VAT</w:t>
            </w:r>
            <w:r w:rsidR="00984AAD" w:rsidRPr="002A1948">
              <w:rPr>
                <w:b/>
                <w:i/>
                <w:color w:val="auto"/>
              </w:rPr>
              <w:t xml:space="preserve"> against submitted VAT 126 Form.</w:t>
            </w:r>
          </w:p>
          <w:p w14:paraId="00C2B273" w14:textId="77777777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83E6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926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068A" w14:textId="77777777" w:rsidR="00770A5C" w:rsidRPr="00DD54AF" w:rsidRDefault="00000000">
            <w:pPr>
              <w:ind w:left="59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844C" w14:textId="77777777" w:rsidR="00770A5C" w:rsidRPr="00DD54AF" w:rsidRDefault="00000000">
            <w:pPr>
              <w:ind w:left="61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</w:tr>
      <w:tr w:rsidR="00DD54AF" w:rsidRPr="00DD54AF" w14:paraId="00DE21FD" w14:textId="77777777" w:rsidTr="00E31973">
        <w:trPr>
          <w:trHeight w:val="1829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04DF" w14:textId="2DB4D310" w:rsidR="00770A5C" w:rsidRPr="00DD54AF" w:rsidRDefault="00277735">
            <w:pPr>
              <w:spacing w:after="24"/>
              <w:rPr>
                <w:color w:val="auto"/>
              </w:rPr>
            </w:pPr>
            <w:r w:rsidRPr="00DD54AF">
              <w:rPr>
                <w:b/>
                <w:color w:val="auto"/>
              </w:rPr>
              <w:t xml:space="preserve">Bank reconciliation: </w:t>
            </w:r>
          </w:p>
          <w:p w14:paraId="51D69B07" w14:textId="44939AAB" w:rsidR="00770A5C" w:rsidRPr="00DD54AF" w:rsidRDefault="00000000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The </w:t>
            </w:r>
            <w:r w:rsidR="00984AAD" w:rsidRPr="00DD54AF">
              <w:rPr>
                <w:color w:val="auto"/>
              </w:rPr>
              <w:t xml:space="preserve">Validation Accounts Payments Receipts </w:t>
            </w:r>
            <w:r w:rsidR="00984AAD">
              <w:rPr>
                <w:color w:val="auto"/>
              </w:rPr>
              <w:t xml:space="preserve">file </w:t>
            </w:r>
            <w:r w:rsidRPr="00DD54AF">
              <w:rPr>
                <w:color w:val="auto"/>
              </w:rPr>
              <w:t xml:space="preserve">is checked against the monthly bank statements. </w:t>
            </w:r>
          </w:p>
          <w:p w14:paraId="31064857" w14:textId="33FE34C4" w:rsidR="00770A5C" w:rsidRPr="00DD54AF" w:rsidRDefault="00000000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The account balance is included </w:t>
            </w:r>
            <w:r w:rsidR="00984AAD">
              <w:rPr>
                <w:color w:val="auto"/>
              </w:rPr>
              <w:t xml:space="preserve">in the Finance section at every </w:t>
            </w:r>
            <w:r w:rsidR="004E1DC2">
              <w:rPr>
                <w:color w:val="auto"/>
              </w:rPr>
              <w:t xml:space="preserve">monthly </w:t>
            </w:r>
            <w:r w:rsidR="00984AAD">
              <w:rPr>
                <w:color w:val="auto"/>
              </w:rPr>
              <w:t>Full Council mee</w:t>
            </w:r>
            <w:r w:rsidR="004E1DC2">
              <w:rPr>
                <w:color w:val="auto"/>
              </w:rPr>
              <w:t>ting.</w:t>
            </w:r>
          </w:p>
          <w:p w14:paraId="5912018E" w14:textId="69D76C62" w:rsidR="00770A5C" w:rsidRDefault="00000000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DD54AF">
              <w:rPr>
                <w:color w:val="auto"/>
              </w:rPr>
              <w:t xml:space="preserve">All unpresented cheques are </w:t>
            </w:r>
            <w:r w:rsidR="004E1DC2">
              <w:rPr>
                <w:color w:val="auto"/>
              </w:rPr>
              <w:t>detailed as part of the bank reconciliation</w:t>
            </w:r>
            <w:r w:rsidRPr="00DD54AF">
              <w:rPr>
                <w:color w:val="auto"/>
              </w:rPr>
              <w:t xml:space="preserve">. </w:t>
            </w:r>
          </w:p>
          <w:p w14:paraId="0865DBEC" w14:textId="6AF41BF4" w:rsidR="00326733" w:rsidRPr="00DD54AF" w:rsidRDefault="00326733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Bank statements filed correctly for all bank accounts.</w:t>
            </w:r>
          </w:p>
          <w:p w14:paraId="22D27729" w14:textId="4B4ADB23" w:rsidR="00770A5C" w:rsidRPr="002A1948" w:rsidRDefault="00000000">
            <w:pPr>
              <w:spacing w:line="239" w:lineRule="auto"/>
              <w:rPr>
                <w:b/>
                <w:color w:val="auto"/>
              </w:rPr>
            </w:pPr>
            <w:r w:rsidRPr="002A1948">
              <w:rPr>
                <w:b/>
                <w:i/>
                <w:color w:val="auto"/>
              </w:rPr>
              <w:t xml:space="preserve">Method: check that all Bank Statements have been cross referenced with transactions in the </w:t>
            </w:r>
            <w:r w:rsidR="004E1DC2" w:rsidRPr="002A1948">
              <w:rPr>
                <w:b/>
                <w:color w:val="auto"/>
              </w:rPr>
              <w:t xml:space="preserve">Validation Accounts Payments Receipts file </w:t>
            </w:r>
            <w:r w:rsidRPr="002A1948">
              <w:rPr>
                <w:b/>
                <w:i/>
                <w:color w:val="auto"/>
              </w:rPr>
              <w:t xml:space="preserve">and that the account balance values are the same.  </w:t>
            </w:r>
          </w:p>
          <w:p w14:paraId="7F3219D0" w14:textId="77777777" w:rsidR="00770A5C" w:rsidRPr="00DD54AF" w:rsidRDefault="00000000">
            <w:pPr>
              <w:rPr>
                <w:color w:val="auto"/>
              </w:rPr>
            </w:pPr>
            <w:r w:rsidRPr="00DD54AF">
              <w:rPr>
                <w:b/>
                <w:color w:val="auto"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2A10" w14:textId="77777777" w:rsidR="00770A5C" w:rsidRPr="00DD54AF" w:rsidRDefault="00000000">
            <w:pPr>
              <w:ind w:left="42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811" w14:textId="77777777" w:rsidR="00770A5C" w:rsidRPr="00DD54AF" w:rsidRDefault="00000000">
            <w:pPr>
              <w:ind w:left="44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5E4" w14:textId="77777777" w:rsidR="00770A5C" w:rsidRPr="00DD54AF" w:rsidRDefault="00000000">
            <w:pPr>
              <w:ind w:left="42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B1FD" w14:textId="77777777" w:rsidR="00770A5C" w:rsidRPr="00DD54AF" w:rsidRDefault="00000000">
            <w:pPr>
              <w:ind w:left="44"/>
              <w:jc w:val="center"/>
              <w:rPr>
                <w:color w:val="auto"/>
              </w:rPr>
            </w:pPr>
            <w:r w:rsidRPr="00DD54AF">
              <w:rPr>
                <w:color w:val="auto"/>
                <w:sz w:val="24"/>
              </w:rPr>
              <w:t xml:space="preserve"> </w:t>
            </w:r>
          </w:p>
        </w:tc>
      </w:tr>
      <w:tr w:rsidR="002A1948" w:rsidRPr="00DD54AF" w14:paraId="26E9BA89" w14:textId="77777777" w:rsidTr="00E31973">
        <w:trPr>
          <w:trHeight w:val="1829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3CF5" w14:textId="77777777" w:rsidR="002A1948" w:rsidRDefault="002A1948">
            <w:pPr>
              <w:spacing w:after="24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Expenses:</w:t>
            </w:r>
          </w:p>
          <w:p w14:paraId="4366179D" w14:textId="77777777" w:rsidR="00492643" w:rsidRPr="00492643" w:rsidRDefault="002A1948" w:rsidP="00492643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492643">
              <w:rPr>
                <w:color w:val="auto"/>
              </w:rPr>
              <w:t xml:space="preserve">Expenses claims submitted monthly at a Full Council meeting.  Receipts attached where applicable.  </w:t>
            </w:r>
          </w:p>
          <w:p w14:paraId="00A140A6" w14:textId="548E52AC" w:rsidR="002A1948" w:rsidRPr="00492643" w:rsidRDefault="007A4E26" w:rsidP="00492643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>Expense claims s</w:t>
            </w:r>
            <w:r w:rsidR="002A1948" w:rsidRPr="00492643">
              <w:rPr>
                <w:color w:val="auto"/>
              </w:rPr>
              <w:t>igned by Clerk/RFO.  Checked and signed by Chairman and Vice-chair.</w:t>
            </w:r>
          </w:p>
          <w:p w14:paraId="5C896C8A" w14:textId="3F9ED073" w:rsidR="002A1948" w:rsidRPr="007A4E26" w:rsidRDefault="002A1948">
            <w:pPr>
              <w:spacing w:after="24"/>
              <w:rPr>
                <w:b/>
                <w:i/>
                <w:iCs/>
                <w:color w:val="auto"/>
              </w:rPr>
            </w:pPr>
            <w:r w:rsidRPr="007A4E26">
              <w:rPr>
                <w:b/>
                <w:i/>
                <w:iCs/>
                <w:color w:val="auto"/>
              </w:rPr>
              <w:t>Method: cross-refence random expense claims against receipts, Payment List, cheque payment and Validation Accounts Payments Receipts file.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28B" w14:textId="77777777" w:rsidR="002A1948" w:rsidRPr="00DD54AF" w:rsidRDefault="002A1948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45E" w14:textId="77777777" w:rsidR="002A1948" w:rsidRPr="00DD54AF" w:rsidRDefault="002A1948">
            <w:pPr>
              <w:ind w:left="44"/>
              <w:jc w:val="center"/>
              <w:rPr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3C5" w14:textId="77777777" w:rsidR="002A1948" w:rsidRPr="00DD54AF" w:rsidRDefault="002A1948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A31" w14:textId="77777777" w:rsidR="002A1948" w:rsidRPr="00DD54AF" w:rsidRDefault="002A1948">
            <w:pPr>
              <w:ind w:left="44"/>
              <w:jc w:val="center"/>
              <w:rPr>
                <w:color w:val="auto"/>
                <w:sz w:val="24"/>
              </w:rPr>
            </w:pPr>
          </w:p>
        </w:tc>
      </w:tr>
      <w:tr w:rsidR="00492643" w:rsidRPr="00DD54AF" w14:paraId="350CBFD2" w14:textId="77777777" w:rsidTr="00E31973">
        <w:trPr>
          <w:trHeight w:val="793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662" w14:textId="730678DB" w:rsidR="00492643" w:rsidRDefault="00492643">
            <w:pPr>
              <w:spacing w:after="24"/>
              <w:rPr>
                <w:b/>
                <w:color w:val="auto"/>
              </w:rPr>
            </w:pPr>
            <w:r>
              <w:rPr>
                <w:b/>
                <w:color w:val="auto"/>
              </w:rPr>
              <w:t>Agenda and Minutes</w:t>
            </w:r>
            <w:r w:rsidR="007A4E26">
              <w:rPr>
                <w:b/>
                <w:color w:val="auto"/>
              </w:rPr>
              <w:t>:</w:t>
            </w:r>
          </w:p>
          <w:p w14:paraId="5A576ABC" w14:textId="280D7931" w:rsidR="007A4E26" w:rsidRPr="002976E5" w:rsidRDefault="007A4E26" w:rsidP="002976E5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2976E5">
              <w:rPr>
                <w:color w:val="auto"/>
              </w:rPr>
              <w:t xml:space="preserve">Agenda posted on Blisworth Parish Council website and on posted on Blisworth Parish Council notice board with at least 4 days between the date of publication and the meeting (not including the date of publication, Sundays, Bank Holidays, date of the meeting).  </w:t>
            </w:r>
          </w:p>
          <w:p w14:paraId="27EF1DBA" w14:textId="26C8D75D" w:rsidR="007A4E26" w:rsidRPr="002976E5" w:rsidRDefault="007A4E26" w:rsidP="002976E5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2976E5">
              <w:rPr>
                <w:color w:val="auto"/>
              </w:rPr>
              <w:t xml:space="preserve">Minute pages recorded </w:t>
            </w:r>
            <w:r w:rsidR="002976E5" w:rsidRPr="002976E5">
              <w:rPr>
                <w:color w:val="auto"/>
              </w:rPr>
              <w:t>sequentially</w:t>
            </w:r>
            <w:r w:rsidRPr="002976E5">
              <w:rPr>
                <w:color w:val="auto"/>
              </w:rPr>
              <w:t xml:space="preserve"> from month to month, i.e., if previous month’s minutes end in page </w:t>
            </w:r>
            <w:r w:rsidR="002976E5" w:rsidRPr="002976E5">
              <w:rPr>
                <w:color w:val="auto"/>
              </w:rPr>
              <w:t xml:space="preserve">16, next month’s minutes begin follow on with page 17 etc. </w:t>
            </w:r>
          </w:p>
          <w:p w14:paraId="5EC6A9E7" w14:textId="6BB1931F" w:rsidR="007A4E26" w:rsidRPr="002976E5" w:rsidRDefault="007A4E26" w:rsidP="002976E5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2976E5">
              <w:rPr>
                <w:color w:val="auto"/>
              </w:rPr>
              <w:t xml:space="preserve">Minutes agreed, posted on Blisworth Parish Council website and signed copy held digitally and hard copy. </w:t>
            </w:r>
          </w:p>
          <w:p w14:paraId="0C4ED4D0" w14:textId="104F1EE1" w:rsidR="007A4E26" w:rsidRDefault="007A4E26" w:rsidP="00BC02E9">
            <w:pPr>
              <w:spacing w:after="24"/>
              <w:rPr>
                <w:b/>
                <w:color w:val="auto"/>
              </w:rPr>
            </w:pPr>
            <w:r w:rsidRPr="002976E5">
              <w:rPr>
                <w:b/>
                <w:i/>
                <w:iCs/>
                <w:color w:val="auto"/>
              </w:rPr>
              <w:lastRenderedPageBreak/>
              <w:t>Method: Random check of date of posting the agenda, check signed copy of minutes is held digitally and hard copy</w:t>
            </w:r>
            <w:r w:rsidR="002976E5" w:rsidRPr="002976E5">
              <w:rPr>
                <w:b/>
                <w:i/>
                <w:iCs/>
                <w:color w:val="auto"/>
              </w:rPr>
              <w:t xml:space="preserve"> is available, check minutes pages run sequentially with no gaps.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DD58" w14:textId="77777777" w:rsidR="00492643" w:rsidRPr="00DD54AF" w:rsidRDefault="00492643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223" w14:textId="77777777" w:rsidR="00492643" w:rsidRPr="00DD54AF" w:rsidRDefault="00492643">
            <w:pPr>
              <w:ind w:left="44"/>
              <w:jc w:val="center"/>
              <w:rPr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C208" w14:textId="77777777" w:rsidR="00492643" w:rsidRPr="00DD54AF" w:rsidRDefault="00492643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AB63" w14:textId="77777777" w:rsidR="00492643" w:rsidRPr="00DD54AF" w:rsidRDefault="00492643">
            <w:pPr>
              <w:ind w:left="44"/>
              <w:jc w:val="center"/>
              <w:rPr>
                <w:color w:val="auto"/>
                <w:sz w:val="24"/>
              </w:rPr>
            </w:pPr>
          </w:p>
        </w:tc>
      </w:tr>
      <w:tr w:rsidR="00BC02E9" w:rsidRPr="00DD54AF" w14:paraId="079E0C23" w14:textId="77777777" w:rsidTr="00E31973">
        <w:trPr>
          <w:trHeight w:val="1829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75FE" w14:textId="0D1587C8" w:rsidR="00063467" w:rsidRDefault="00063467">
            <w:pPr>
              <w:spacing w:after="24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Receipts:</w:t>
            </w:r>
          </w:p>
          <w:p w14:paraId="79EFAE17" w14:textId="1E7BC446" w:rsidR="00BC02E9" w:rsidRDefault="00617269">
            <w:pPr>
              <w:spacing w:after="24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Cash Payments</w:t>
            </w:r>
          </w:p>
          <w:p w14:paraId="68B2BC88" w14:textId="2D4DCD3D" w:rsidR="00617269" w:rsidRPr="00D24269" w:rsidRDefault="00617269" w:rsidP="00D24269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D24269">
              <w:rPr>
                <w:color w:val="auto"/>
              </w:rPr>
              <w:t xml:space="preserve">All cash </w:t>
            </w:r>
            <w:r w:rsidR="00063467">
              <w:rPr>
                <w:color w:val="auto"/>
              </w:rPr>
              <w:t>receipts</w:t>
            </w:r>
            <w:r w:rsidRPr="00D24269">
              <w:rPr>
                <w:color w:val="auto"/>
              </w:rPr>
              <w:t xml:space="preserve"> from allotment holders are recorded on Allotment Details file as cash payments and submitted to the bank as soon as possible</w:t>
            </w:r>
            <w:r w:rsidR="00063467">
              <w:rPr>
                <w:color w:val="auto"/>
              </w:rPr>
              <w:t xml:space="preserve"> and receipt obtained from the bank</w:t>
            </w:r>
            <w:r w:rsidR="00063467" w:rsidRPr="00D24269">
              <w:rPr>
                <w:color w:val="auto"/>
              </w:rPr>
              <w:t>.</w:t>
            </w:r>
          </w:p>
          <w:p w14:paraId="56A6CEF1" w14:textId="1CC7592E" w:rsidR="00617269" w:rsidRDefault="00617269" w:rsidP="00D24269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D24269">
              <w:rPr>
                <w:color w:val="auto"/>
              </w:rPr>
              <w:t>Date when cash payment was submitted also recorded in Allotment Details file</w:t>
            </w:r>
            <w:r w:rsidR="00063467">
              <w:rPr>
                <w:color w:val="auto"/>
              </w:rPr>
              <w:t xml:space="preserve"> </w:t>
            </w:r>
          </w:p>
          <w:p w14:paraId="26B50025" w14:textId="4926EC42" w:rsidR="00063467" w:rsidRDefault="00063467" w:rsidP="00D24269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Details of cash receipts recorded in </w:t>
            </w:r>
            <w:r w:rsidRPr="00063467">
              <w:rPr>
                <w:bCs/>
                <w:color w:val="auto"/>
              </w:rPr>
              <w:t>Validation Accounts Payments Receipts file.</w:t>
            </w:r>
            <w:r>
              <w:rPr>
                <w:b/>
                <w:i/>
                <w:iCs/>
                <w:color w:val="auto"/>
              </w:rPr>
              <w:t xml:space="preserve"> </w:t>
            </w:r>
          </w:p>
          <w:p w14:paraId="4B7E5E1A" w14:textId="1F79EEF6" w:rsidR="00063467" w:rsidRPr="00063467" w:rsidRDefault="00063467" w:rsidP="00063467">
            <w:pPr>
              <w:rPr>
                <w:b/>
                <w:bCs/>
                <w:color w:val="auto"/>
              </w:rPr>
            </w:pPr>
            <w:r w:rsidRPr="00063467">
              <w:rPr>
                <w:b/>
                <w:bCs/>
                <w:color w:val="auto"/>
              </w:rPr>
              <w:t>Cheque payments</w:t>
            </w:r>
          </w:p>
          <w:p w14:paraId="2FEB5556" w14:textId="63E95375" w:rsidR="00063467" w:rsidRDefault="00063467" w:rsidP="00063467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All cheque payments </w:t>
            </w:r>
            <w:r w:rsidRPr="00D24269">
              <w:rPr>
                <w:color w:val="auto"/>
              </w:rPr>
              <w:t>submitted to the bank as soon as possible</w:t>
            </w:r>
            <w:r>
              <w:rPr>
                <w:color w:val="auto"/>
              </w:rPr>
              <w:t xml:space="preserve"> and receipt obtained from the bank</w:t>
            </w:r>
            <w:r w:rsidRPr="00D24269">
              <w:rPr>
                <w:color w:val="auto"/>
              </w:rPr>
              <w:t>.</w:t>
            </w:r>
          </w:p>
          <w:p w14:paraId="0933AB37" w14:textId="7383A296" w:rsidR="00063467" w:rsidRPr="003138CE" w:rsidRDefault="00063467" w:rsidP="00063467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>
              <w:rPr>
                <w:color w:val="auto"/>
              </w:rPr>
              <w:t xml:space="preserve">Details of cheque receipts recorded in </w:t>
            </w:r>
            <w:r w:rsidRPr="00063467">
              <w:rPr>
                <w:bCs/>
                <w:color w:val="auto"/>
              </w:rPr>
              <w:t>Validation Accounts Payments Receipts file.</w:t>
            </w:r>
            <w:r>
              <w:rPr>
                <w:b/>
                <w:i/>
                <w:iCs/>
                <w:color w:val="auto"/>
              </w:rPr>
              <w:t xml:space="preserve"> </w:t>
            </w:r>
          </w:p>
          <w:p w14:paraId="1C014629" w14:textId="643F70A8" w:rsidR="003138CE" w:rsidRPr="003138CE" w:rsidRDefault="003138CE" w:rsidP="003138CE">
            <w:pPr>
              <w:rPr>
                <w:b/>
                <w:bCs/>
                <w:iCs/>
                <w:color w:val="auto"/>
              </w:rPr>
            </w:pPr>
            <w:r w:rsidRPr="003138CE">
              <w:rPr>
                <w:b/>
                <w:bCs/>
                <w:iCs/>
                <w:color w:val="auto"/>
              </w:rPr>
              <w:t>Precept Payment</w:t>
            </w:r>
          </w:p>
          <w:p w14:paraId="23D1045F" w14:textId="71EDCD1E" w:rsidR="00063467" w:rsidRPr="00D24269" w:rsidRDefault="003138CE" w:rsidP="003138CE">
            <w:pPr>
              <w:numPr>
                <w:ilvl w:val="0"/>
                <w:numId w:val="5"/>
              </w:numPr>
              <w:ind w:hanging="360"/>
              <w:rPr>
                <w:color w:val="auto"/>
              </w:rPr>
            </w:pPr>
            <w:r w:rsidRPr="003138CE">
              <w:rPr>
                <w:color w:val="auto"/>
              </w:rPr>
              <w:t>Ensure precept received is as requested from Blisworth Parish Council and logged in Validation Accounts Payments Receipts file.</w:t>
            </w:r>
          </w:p>
          <w:p w14:paraId="1B0BD516" w14:textId="0244B0A8" w:rsidR="00617269" w:rsidRPr="00D24269" w:rsidRDefault="00617269">
            <w:pPr>
              <w:spacing w:after="24"/>
              <w:rPr>
                <w:b/>
                <w:i/>
                <w:iCs/>
                <w:color w:val="auto"/>
              </w:rPr>
            </w:pPr>
            <w:r w:rsidRPr="00D24269">
              <w:rPr>
                <w:b/>
                <w:i/>
                <w:iCs/>
                <w:color w:val="auto"/>
              </w:rPr>
              <w:t xml:space="preserve">Method: Check </w:t>
            </w:r>
            <w:r w:rsidR="00063467">
              <w:rPr>
                <w:b/>
                <w:i/>
                <w:iCs/>
                <w:color w:val="auto"/>
              </w:rPr>
              <w:t>cheque and cash receipts</w:t>
            </w:r>
            <w:r w:rsidRPr="00D24269">
              <w:rPr>
                <w:b/>
                <w:i/>
                <w:iCs/>
                <w:color w:val="auto"/>
              </w:rPr>
              <w:t xml:space="preserve"> against bank statements and Validation Accounts Payments Receipts file</w:t>
            </w:r>
            <w:r w:rsidR="00D24269" w:rsidRPr="00D24269">
              <w:rPr>
                <w:b/>
                <w:i/>
                <w:iCs/>
                <w:color w:val="auto"/>
              </w:rPr>
              <w:t>.</w:t>
            </w:r>
            <w:r w:rsidR="0017351D">
              <w:rPr>
                <w:b/>
                <w:i/>
                <w:iCs/>
                <w:color w:val="auto"/>
              </w:rPr>
              <w:t xml:space="preserve">  Check precept payments on bank statements against the Precept demand and against minutes.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D5B" w14:textId="77777777" w:rsidR="00BC02E9" w:rsidRPr="00DD54AF" w:rsidRDefault="00BC02E9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706" w14:textId="77777777" w:rsidR="00BC02E9" w:rsidRPr="00DD54AF" w:rsidRDefault="00BC02E9">
            <w:pPr>
              <w:ind w:left="44"/>
              <w:jc w:val="center"/>
              <w:rPr>
                <w:color w:val="auto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0849" w14:textId="77777777" w:rsidR="00BC02E9" w:rsidRPr="00DD54AF" w:rsidRDefault="00BC02E9">
            <w:pPr>
              <w:ind w:left="42"/>
              <w:jc w:val="center"/>
              <w:rPr>
                <w:color w:val="auto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C0D2" w14:textId="77777777" w:rsidR="00BC02E9" w:rsidRPr="00DD54AF" w:rsidRDefault="00BC02E9">
            <w:pPr>
              <w:ind w:left="44"/>
              <w:jc w:val="center"/>
              <w:rPr>
                <w:color w:val="auto"/>
                <w:sz w:val="24"/>
              </w:rPr>
            </w:pPr>
          </w:p>
        </w:tc>
      </w:tr>
    </w:tbl>
    <w:p w14:paraId="64CA89AD" w14:textId="77777777" w:rsidR="00770A5C" w:rsidRPr="00DD54AF" w:rsidRDefault="00000000">
      <w:pPr>
        <w:spacing w:after="0"/>
        <w:ind w:right="7494"/>
        <w:jc w:val="right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4910967A" w14:textId="77777777" w:rsidR="00770A5C" w:rsidRPr="00DD54AF" w:rsidRDefault="00000000">
      <w:pPr>
        <w:spacing w:after="0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1C69A974" w14:textId="5FDBF66E" w:rsidR="00770A5C" w:rsidRPr="00DD54AF" w:rsidRDefault="00000000">
      <w:pPr>
        <w:tabs>
          <w:tab w:val="center" w:pos="7169"/>
        </w:tabs>
        <w:spacing w:after="3"/>
        <w:ind w:left="-15"/>
        <w:rPr>
          <w:color w:val="auto"/>
        </w:rPr>
      </w:pPr>
      <w:r w:rsidRPr="00DD54AF">
        <w:rPr>
          <w:color w:val="auto"/>
          <w:sz w:val="24"/>
        </w:rPr>
        <w:t xml:space="preserve">This document was approved by </w:t>
      </w:r>
      <w:r w:rsidR="004E1DC2">
        <w:rPr>
          <w:color w:val="auto"/>
          <w:sz w:val="24"/>
        </w:rPr>
        <w:t>Blisworth Parish Council</w:t>
      </w:r>
      <w:r w:rsidRPr="00DD54AF">
        <w:rPr>
          <w:color w:val="auto"/>
          <w:sz w:val="24"/>
        </w:rPr>
        <w:t xml:space="preserve"> on: </w:t>
      </w:r>
      <w:r w:rsidRPr="00DD54AF">
        <w:rPr>
          <w:color w:val="auto"/>
          <w:sz w:val="24"/>
        </w:rPr>
        <w:tab/>
      </w:r>
      <w:r w:rsidR="00D17FB2">
        <w:rPr>
          <w:color w:val="auto"/>
          <w:sz w:val="24"/>
        </w:rPr>
        <w:t>5th September 2022 Minute Point: 11</w:t>
      </w:r>
    </w:p>
    <w:p w14:paraId="1C968688" w14:textId="77777777" w:rsidR="00770A5C" w:rsidRPr="00DD54AF" w:rsidRDefault="00000000">
      <w:pPr>
        <w:spacing w:after="0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701F3D8B" w14:textId="77777777" w:rsidR="00770A5C" w:rsidRPr="00DD54AF" w:rsidRDefault="00000000">
      <w:pPr>
        <w:spacing w:after="0"/>
        <w:rPr>
          <w:color w:val="auto"/>
        </w:rPr>
      </w:pPr>
      <w:r w:rsidRPr="00DD54AF">
        <w:rPr>
          <w:color w:val="auto"/>
          <w:sz w:val="24"/>
        </w:rPr>
        <w:t xml:space="preserve"> </w:t>
      </w:r>
    </w:p>
    <w:p w14:paraId="7988E0EC" w14:textId="3A71CC7E" w:rsidR="00770A5C" w:rsidRPr="00DD54AF" w:rsidRDefault="00000000">
      <w:pPr>
        <w:spacing w:after="3"/>
        <w:ind w:left="-5" w:hanging="10"/>
        <w:rPr>
          <w:color w:val="auto"/>
        </w:rPr>
      </w:pPr>
      <w:r w:rsidRPr="00DD54AF">
        <w:rPr>
          <w:color w:val="auto"/>
          <w:sz w:val="24"/>
        </w:rPr>
        <w:t>Next review due:  May 202</w:t>
      </w:r>
      <w:r w:rsidR="004E1DC2">
        <w:rPr>
          <w:color w:val="auto"/>
          <w:sz w:val="24"/>
        </w:rPr>
        <w:t>3</w:t>
      </w:r>
      <w:r w:rsidRPr="00DD54AF">
        <w:rPr>
          <w:color w:val="auto"/>
          <w:sz w:val="24"/>
        </w:rPr>
        <w:t xml:space="preserve">                       </w:t>
      </w:r>
    </w:p>
    <w:sectPr w:rsidR="00770A5C" w:rsidRPr="00DD54AF">
      <w:pgSz w:w="16838" w:h="11906" w:orient="landscape"/>
      <w:pgMar w:top="725" w:right="870" w:bottom="79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F06"/>
    <w:multiLevelType w:val="hybridMultilevel"/>
    <w:tmpl w:val="A0102650"/>
    <w:lvl w:ilvl="0" w:tplc="1512A35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86F6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82DF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4F85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2AFD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4A17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6E50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6C1E4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266C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F3D2B"/>
    <w:multiLevelType w:val="hybridMultilevel"/>
    <w:tmpl w:val="A4CCBC04"/>
    <w:lvl w:ilvl="0" w:tplc="974CD0A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86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61B0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E09F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C20B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4EDD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C9AD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6EC0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6A202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C05A5"/>
    <w:multiLevelType w:val="hybridMultilevel"/>
    <w:tmpl w:val="548AA6E2"/>
    <w:lvl w:ilvl="0" w:tplc="DDFCBB3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A2EA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21BC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C0C9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8ADD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64F2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05F0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6383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C567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74629"/>
    <w:multiLevelType w:val="hybridMultilevel"/>
    <w:tmpl w:val="AE3230FA"/>
    <w:lvl w:ilvl="0" w:tplc="5942971E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2456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D1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E6E5E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2D54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0EF0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856C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6C37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A62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4A398E"/>
    <w:multiLevelType w:val="hybridMultilevel"/>
    <w:tmpl w:val="9D509D6A"/>
    <w:lvl w:ilvl="0" w:tplc="5D88963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EC676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E6EB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8117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ECF6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ACC6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EAF74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EEA2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22EF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380313">
    <w:abstractNumId w:val="1"/>
  </w:num>
  <w:num w:numId="2" w16cid:durableId="1490948262">
    <w:abstractNumId w:val="2"/>
  </w:num>
  <w:num w:numId="3" w16cid:durableId="399905882">
    <w:abstractNumId w:val="4"/>
  </w:num>
  <w:num w:numId="4" w16cid:durableId="918054940">
    <w:abstractNumId w:val="3"/>
  </w:num>
  <w:num w:numId="5" w16cid:durableId="206348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5C"/>
    <w:rsid w:val="00040796"/>
    <w:rsid w:val="00063467"/>
    <w:rsid w:val="0017351D"/>
    <w:rsid w:val="001F6ED1"/>
    <w:rsid w:val="00277735"/>
    <w:rsid w:val="002976E5"/>
    <w:rsid w:val="002A1948"/>
    <w:rsid w:val="002C64A5"/>
    <w:rsid w:val="003138CE"/>
    <w:rsid w:val="00326733"/>
    <w:rsid w:val="00383395"/>
    <w:rsid w:val="00492643"/>
    <w:rsid w:val="004E1DC2"/>
    <w:rsid w:val="00617269"/>
    <w:rsid w:val="00770A5C"/>
    <w:rsid w:val="007A4E26"/>
    <w:rsid w:val="0086230C"/>
    <w:rsid w:val="00984AAD"/>
    <w:rsid w:val="00A243D2"/>
    <w:rsid w:val="00AA620C"/>
    <w:rsid w:val="00BC02E9"/>
    <w:rsid w:val="00D17FB2"/>
    <w:rsid w:val="00D24269"/>
    <w:rsid w:val="00DD54AF"/>
    <w:rsid w:val="00E31973"/>
    <w:rsid w:val="00E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45F4"/>
  <w15:docId w15:val="{479F471E-8A47-47E6-9917-94C4977C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HELMDON PARISH COUNCIL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HELMDON PARISH COUNCIL</dc:title>
  <dc:subject/>
  <dc:creator>A D Brookhouse</dc:creator>
  <cp:keywords/>
  <cp:lastModifiedBy>Gillian</cp:lastModifiedBy>
  <cp:revision>16</cp:revision>
  <dcterms:created xsi:type="dcterms:W3CDTF">2022-08-24T16:44:00Z</dcterms:created>
  <dcterms:modified xsi:type="dcterms:W3CDTF">2022-09-07T06:54:00Z</dcterms:modified>
</cp:coreProperties>
</file>